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p>
    <w:tbl>
      <w:tblPr>
        <w:tblStyle w:val="Table1"/>
        <w:tblW w:w="9634.0" w:type="dxa"/>
        <w:jc w:val="left"/>
        <w:tblInd w:w="0.0" w:type="dxa"/>
        <w:tblLayout w:type="fixed"/>
        <w:tblLook w:val="0000"/>
      </w:tblPr>
      <w:tblGrid>
        <w:gridCol w:w="5070"/>
        <w:gridCol w:w="4564"/>
        <w:tblGridChange w:id="0">
          <w:tblGrid>
            <w:gridCol w:w="5070"/>
            <w:gridCol w:w="4564"/>
          </w:tblGrid>
        </w:tblGridChange>
      </w:tblGrid>
      <w:tr>
        <w:trPr>
          <w:cantSplit w:val="0"/>
          <w:tblHeader w:val="0"/>
        </w:trPr>
        <w:tc>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Pr>
              <w:drawing>
                <wp:inline distB="0" distT="0" distL="114300" distR="114300">
                  <wp:extent cx="1469390" cy="663575"/>
                  <wp:effectExtent b="0" l="0" r="0" t="0"/>
                  <wp:docPr id="10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69390" cy="663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31849b"/>
                <w:sz w:val="24"/>
                <w:szCs w:val="24"/>
              </w:rPr>
            </w:pPr>
            <w:r w:rsidDel="00000000" w:rsidR="00000000" w:rsidRPr="00000000">
              <w:rPr>
                <w:rFonts w:ascii="Calibri" w:cs="Calibri" w:eastAsia="Calibri" w:hAnsi="Calibri"/>
                <w:b w:val="1"/>
                <w:color w:val="31849b"/>
                <w:sz w:val="24"/>
                <w:szCs w:val="24"/>
                <w:rtl w:val="0"/>
              </w:rPr>
              <w:t xml:space="preserve">ΑΜΚΕ ΚΕΝΤΡΟ ΝΕΩΝ ΗΠΕΙΡΟΥ</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Διεύθυνση: Bήσσανη, Πωγωνίου, Ελλάδα</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w:t>
            </w:r>
            <w:hyperlink r:id="rId10">
              <w:r w:rsidDel="00000000" w:rsidR="00000000" w:rsidRPr="00000000">
                <w:rPr>
                  <w:rFonts w:ascii="Calibri" w:cs="Calibri" w:eastAsia="Calibri" w:hAnsi="Calibri"/>
                  <w:color w:val="0000ff"/>
                  <w:sz w:val="24"/>
                  <w:szCs w:val="24"/>
                  <w:u w:val="single"/>
                  <w:vertAlign w:val="baseline"/>
                  <w:rtl w:val="0"/>
                </w:rPr>
                <w:t xml:space="preserve">s.papathanasiou@yce.gr</w:t>
              </w:r>
            </w:hyperlink>
            <w:r w:rsidDel="00000000" w:rsidR="00000000" w:rsidRPr="00000000">
              <w:rPr>
                <w:rFonts w:ascii="Calibri" w:cs="Calibri" w:eastAsia="Calibri" w:hAnsi="Calibri"/>
                <w:color w:val="000000"/>
                <w:sz w:val="24"/>
                <w:szCs w:val="24"/>
                <w:rtl w:val="0"/>
              </w:rPr>
              <w:t xml:space="preserve"> </w:t>
              <w:tab/>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Web site: </w:t>
            </w:r>
            <w:hyperlink r:id="rId11">
              <w:r w:rsidDel="00000000" w:rsidR="00000000" w:rsidRPr="00000000">
                <w:rPr>
                  <w:rFonts w:ascii="Calibri" w:cs="Calibri" w:eastAsia="Calibri" w:hAnsi="Calibri"/>
                  <w:color w:val="0000ff"/>
                  <w:sz w:val="24"/>
                  <w:szCs w:val="24"/>
                  <w:u w:val="single"/>
                  <w:vertAlign w:val="baseline"/>
                  <w:rtl w:val="0"/>
                </w:rPr>
                <w:t xml:space="preserve">www.yce.gr</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left="0" w:hanging="2"/>
              <w:jc w:val="right"/>
              <w:rPr>
                <w:rFonts w:ascii="Calibri" w:cs="Calibri" w:eastAsia="Calibri" w:hAnsi="Calibri"/>
                <w:color w:val="000000"/>
                <w:sz w:val="24"/>
                <w:szCs w:val="24"/>
              </w:rPr>
            </w:pPr>
            <w:bookmarkStart w:colFirst="0" w:colLast="0" w:name="_heading=h.3znysh7" w:id="0"/>
            <w:bookmarkEnd w:id="0"/>
            <w:r w:rsidDel="00000000" w:rsidR="00000000" w:rsidRPr="00000000">
              <w:rPr>
                <w:rFonts w:ascii="Calibri" w:cs="Calibri" w:eastAsia="Calibri" w:hAnsi="Calibri"/>
                <w:color w:val="000000"/>
                <w:sz w:val="24"/>
                <w:szCs w:val="24"/>
                <w:rtl w:val="0"/>
              </w:rPr>
              <w:t xml:space="preserve">Ιωάννινα, 07/07/2022</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left="0" w:hanging="2"/>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Aρ. Πρωτ. :</w:t>
            </w:r>
            <w:r w:rsidDel="00000000" w:rsidR="00000000" w:rsidRPr="00000000">
              <w:rPr>
                <w:rFonts w:ascii="Calibri" w:cs="Calibri" w:eastAsia="Calibri" w:hAnsi="Calibri"/>
                <w:color w:val="000000"/>
                <w:sz w:val="22"/>
                <w:szCs w:val="22"/>
                <w:rtl w:val="0"/>
              </w:rPr>
              <w:t xml:space="preserve">YCE/22/PR/040/RFQ</w:t>
            </w:r>
            <w:r w:rsidDel="00000000" w:rsidR="00000000" w:rsidRPr="00000000">
              <w:rPr>
                <w:rtl w:val="0"/>
              </w:rPr>
            </w:r>
          </w:p>
        </w:tc>
      </w:tr>
    </w:tbl>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80" w:before="280" w:line="240" w:lineRule="auto"/>
        <w:ind w:left="1" w:hanging="3"/>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ΠΡΟΣΚΛΗΣΗ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80" w:before="280" w:line="240" w:lineRule="auto"/>
        <w:ind w:left="1" w:hanging="3"/>
        <w:jc w:val="cente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ΕΚΔΗΛΩΣΗΣ ΕΝΔΙΑΦΕΡΟΝΤΟΣ</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339" w:line="248.00000000000006" w:lineRule="auto"/>
        <w:ind w:left="0" w:right="40" w:hanging="2"/>
        <w:jc w:val="both"/>
        <w:rPr>
          <w:rFonts w:ascii="Calibri" w:cs="Calibri" w:eastAsia="Calibri" w:hAnsi="Calibri"/>
          <w:color w:val="000000"/>
        </w:rPr>
      </w:pPr>
      <w:bookmarkStart w:colFirst="0" w:colLast="0" w:name="_heading=h.gjdgxs" w:id="1"/>
      <w:bookmarkEnd w:id="1"/>
      <w:r w:rsidDel="00000000" w:rsidR="00000000" w:rsidRPr="00000000">
        <w:rPr>
          <w:rFonts w:ascii="Calibri" w:cs="Calibri" w:eastAsia="Calibri" w:hAnsi="Calibri"/>
          <w:b w:val="1"/>
          <w:color w:val="000000"/>
          <w:sz w:val="24"/>
          <w:szCs w:val="24"/>
          <w:rtl w:val="0"/>
        </w:rPr>
        <w:t xml:space="preserve">με τη διαδικασία της διαπραγμάτευσης για την ανάδειξη προμηθευτή Υγρών Καυσίμων, ήτοι για την προμήθεια αμόλυβδης βενζίνης (CPV: 09132100-4), πετρελαίου ντίζελ κίνησης (CPV: 09134100-8), πετρελαίου θέρμανσης (CPV: 09135100-5),για τις ανάγκες της ΔΡΑΣΗΣ: Επιχορήγηση του Ν.Π. ΑΜΚΕ Κέντρο Νέων Ηπείρου για την υλοποίηση του έργου «ESTIA 2021: Στεγαστικό πρόγραμμα για αιτούντες διεθνή προστασία» με Κωδικό MIS 5087323 από την 1η Αυγούστου 2022 έως και την 31η Δεκεμβρίου 2022 και τις ανάγκες της Δράσης  Επιχορήγηση Ν.Π. ΑΜΚΕ Κέντρο Νέων Ηπείρου για την υλοποίηση του έργου με θέμα: Λειτουργία Δομής Φιλοξενίας Ασυνόδευτων Ανηλίκων “Άγιος Αθανάσιος”» με Κωδικό ΟΠΣ 5163936 από την 1η Αυγούστου 2022 έως και την 31ηΙανουαρίου 2023</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39"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Α  Π  Ο  Φ  Α  Σ  Η</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 w:line="240" w:lineRule="auto"/>
        <w:ind w:left="0" w:hanging="2"/>
        <w:jc w:val="center"/>
        <w:rPr>
          <w:rFonts w:ascii="Calibri" w:cs="Calibri" w:eastAsia="Calibri" w:hAnsi="Calibri"/>
          <w:color w:val="000000"/>
          <w:sz w:val="22"/>
          <w:szCs w:val="22"/>
        </w:rPr>
      </w:pPr>
      <w:bookmarkStart w:colFirst="0" w:colLast="0" w:name="_heading=h.30j0zll" w:id="2"/>
      <w:bookmarkEnd w:id="2"/>
      <w:r w:rsidDel="00000000" w:rsidR="00000000" w:rsidRPr="00000000">
        <w:rPr>
          <w:rFonts w:ascii="Calibri" w:cs="Calibri" w:eastAsia="Calibri" w:hAnsi="Calibri"/>
          <w:b w:val="1"/>
          <w:color w:val="000000"/>
          <w:sz w:val="22"/>
          <w:szCs w:val="22"/>
          <w:rtl w:val="0"/>
        </w:rPr>
        <w:t xml:space="preserve">Ο ΠΡΟΕΔΡΟΣ ΤΗΣΑΜΚΕ ΚΕΝΤΡΟ ΝΕΩΝ ΗΠΕΙΡΟΥ</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30" w:line="246" w:lineRule="auto"/>
        <w:ind w:left="0" w:hanging="2"/>
        <w:rPr>
          <w:rFonts w:ascii="Calibri" w:cs="Calibri" w:eastAsia="Calibri" w:hAnsi="Calibri"/>
          <w:i w:val="1"/>
          <w:color w:val="000000"/>
          <w:u w:val="single"/>
        </w:rPr>
      </w:pPr>
      <w:r w:rsidDel="00000000" w:rsidR="00000000" w:rsidRPr="00000000">
        <w:rPr>
          <w:rFonts w:ascii="Calibri" w:cs="Calibri" w:eastAsia="Calibri" w:hAnsi="Calibri"/>
          <w:i w:val="1"/>
          <w:color w:val="000000"/>
          <w:u w:val="single"/>
          <w:rtl w:val="0"/>
        </w:rPr>
        <w:t xml:space="preserve">Έχοντας υπόψη τις διατάξεις: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4412/2016 (Α’ 147) “Δημόσιες Συμβάσεις Έργων, Προμηθειών και Υπηρεσιών (προσαρμογή στις Οδηγίες 2014/24/ ΕΕ και 2014/25/ΕΕ)», όπως τροποποιήθηκε και ισχύει.</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4013/2011 (Α’ 204) «Σύσταση ενιαίας Ανεξάρτητης Αρχής Δημοσίων Συμβάσεων και Κεντρικού Ηλεκτρονικού Μητρώου Δημοσίων Συμβάσεων…», </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3548/2007 (Α’ 68) «Καταχώριση δημοσιεύσεων των φορέων του Δημοσίου στο νομαρχιακό και τοπικό Τύπο και άλλες διατάξεις»,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4601/2019 (Α’ 44) «Εταιρικοί μετασχηματισμοί και εναρμόνιση του νομοθετικού πλαισίου µε τις διατάξεις της Οδηγίας 2014/55/ΕΕ του Ευρωπαϊκού Κοινοβουλίου και του Συμβουλίου της 16ης Απριλίου 2014 για την έκδοση ηλεκτρονικών τιμολογίων στο πλαίσιο δημοσίων συμβάσεων και λοιπές διατάξεις»</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π.δ. 39/2017 (Α’ 64) «Κανονισμός εξέτασης προδικαστικών προσφυγών ενώπιων της Α.Ε.Π.Π.»</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τηςυπ' αριθμ. 57654/22.05.2017 Απόφασης του Υπουργού Οικονομίας και Ανάπτυξης με θέμα : “Ρύθμιση ειδικότερων θεμάτων λειτουργίας και διαχείρισης του Κεντρικού Ηλεκτρονικού Μητρώου Δημοσίων Συμβάσεων (ΚΗΜΔΗΣ)” (Β’ 1781) </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τηςαριθμ. Κ.Υ.Α. οικ. 60967 ΕΞ 2020 (B’ 2425/18.06.2020) «Ηλεκτρονική Τιμολόγηση στο πλαίσιο των Δημόσιων Συμβάσεων δυνάμει του ν. 4601/2019» (Α΄44)</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τηςαριθμ. 63446/2021 Κ.Υ.Α. (B’ 2338/02.06.2020) «Καθορισμός Εθνικού Μορφότυπου ηλεκτρονικού τιμολογίου στο πλαίσιο των Δημοσίων Συμβάσεων».</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3419/2005 (Α’ 297) «Γενικό Εμπορικό Μητρώο (Γ.Ε.ΜΗ.) και εκσυγχρονισμός της Επιμελητηριακής Νομοθεσίας»</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4635/2019 (Α’167) « Επενδύω στην Ελλάδα και άλλες διατάξεις» και ιδίως  των άρθρων 85 επ.</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2859/2000 (Α’ 248) «Κύρωση Κώδικα Φόρου Προστιθέμενης Αξίας», </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2121/1993 (Α’ 25) «Πνευματική Ιδιοκτησία, Συγγενικά Δικαιώματα και Πολιτιστικά Θέματα», </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OJL 119, </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a"/>
        </w:rPr>
      </w:pPr>
      <w:r w:rsidDel="00000000" w:rsidR="00000000" w:rsidRPr="00000000">
        <w:rPr>
          <w:rFonts w:ascii="Calibri" w:cs="Calibri" w:eastAsia="Calibri" w:hAnsi="Calibri"/>
          <w:i w:val="1"/>
          <w:color w:val="00000a"/>
          <w:rtl w:val="0"/>
        </w:rPr>
        <w:t xml:space="preserve">Το Ν.4446/2016 «Πτωχευτικός Κώδικας, Διοικητική Δικαιοσύνη, Τέλη-Παράβολα, Οικειοθελής αποκάλυψη φορολογητέας ύλης παρελθόντων ετών, Ηλεκτρονικές συναλλαγές, Τροποποιήσεις του Ν.4270/2014 και λοιπές διατάξεις» (ΦΕΚ 240/Α/22-12-2016).</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Ν.3979/2011 «Για την ηλεκτρονική διακυβέρνηση και λοιπές διατάξεις» (ΦΕΚ 138/Α/16-06-2011), όπως ισχύει.</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άρθρο 64 του Ν.4172/2013 «Φορολογία εισοδήματος, επείγοντα μέτρα εφαρμογής του ν. 4046/2012, του ν. 4093/2012 και του ν. 4127/2013 και άλλες διατάξεις» (ΦΕΚ 167/Α/23-07-2013), όπως ισχύει.</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υπ' αριθμ. 1191/14-03-2017 Κ.Υ.Α. «Καθορισμός του χρόνου, τρόπου υπολογισμού της διαδικασίας παρακράτησης και απόδοσης της κράτησης 0,06% υπέρ της Αρχής Εξέτασης Προδικαστικών Προσφυγών (Α.Ε.Π.Π.), καθώς και των λοιπών λεπτομερειών εφαρμογής της παραγράφου 3, του άρθρου 350 του ν.4412/2016)» (ΦΕΚ 969/Β/22-03-2017).</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OJL 119</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αρίθμ. 552/25-02-2021 Συμφωνία Επιδότησης της Δράσης «Επιχορήγηση Ν.Π. ΑΜΚΕ Κέντρο Νέων Ηπείρου για την υλοποίηση του έργου ESTIA 2021: Στεγαστικό πρόγραμμα για αιτούντες διεθνή προστασία» με Κωδικό ΟΠΣ 5087323 από το Πρόγραμμα Δημοσίων Επενδύσεων του Υπουργείου Μετανάστευσης και Ασύλου και δύναται να βαρύνει τον προϋπολογισμό του Μηχανισμού Έκτακτης Στήριξης του Ταμείου Ασύλου Μετανάστευσης και Ένταξης της Ευρωπαϊκής Ένωσης.</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Συμφωνία Επιδότησης της Δράσης «Επιχορήγηση Ν.Π. Α.Μ.Κ.Ε. Κέντρο Νέων Ηπείρου για την υλοποίηση του έργου "Ενίσχυση Λειτουργίας της δομής Φιλοξενίας Ασυνόδευτων Ανηλίκων Αγ. Αθανάσιος"» μεΚωδικό ΟΠΣ 5163936.</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από 18/03/2015 Καταστατικό της ΑΜΚΕ – Κέντρο Νέων Ηπείρου όπως τροποποιήθηκε και ισχύει.</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απόσπασμα πρακτικού της αρίθμ. 1/26-2-2021 πρακτικό του ΔΣ της ΑΜΚΕ ΚΝΗ περί εξουσιοδότησης υπογραφής του Προέδρου</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με αριθπρωτ. YCE/22/PR/040/REQ/05-05-2022 Πρωτογενές Αίτημα Δαπάνης για την έγκριση του ποσού σαράντα πέντε χιλιάδων οκτακοσίων εξήντα ενός ευρώ και δύο λεπτών (45.861,02€), χωρίς Φ.Π.Α., για την προμήθεια αμόλυβδης βενζίνης (CPV: 09132100-4), πετρελαίου ντίζελ κίνησης (CPV: 09134100-8), πετρελαίου θέρμανσης (CPV: 09135100-5), για τις ανάγκες της ΔΡΑΣΗΣ: Επιχορήγηση του Ν.Π. ΑΜΚΕ Κέντρο Νέων Ηπείρου για την υλοποίηση του έργου «ESTIA 2021: Στεγαστικό πρόγραμμα για αιτούντες διεθνή προστασία» με Κωδικό MIS 5087323 και τις ανάγκες της Δράσης «Επιχορήγηση Ν.Π. Α.Μ.Κ.Ε. Κέντρο Νέων Ηπείρου για την υλοποίηση του έργου "Ενίσχυση Λειτουργίας της δομής Φιλοξενίας Ασυνόδευτων Ανηλίκων Αγ. Αθανάσιος"» μεΚωδικό ΟΠΣ 5163936.</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με αριθμπρωτYCE/22/PR/040/APR/05-05-2022  Απόφαση Έγκρισης Δαπάνης.</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με αρ. YCE/22/PR/040/APR-Proc Απόφαση Έγκρισης Διαδικασιών για την προμήθεια αμόλυβδης βενζίνης (CPV: 09132100-4), πετρελαίου ντίζελ κίνησης (CPV: 09134100-8) και πετρελαίου θέρμανσης (CPV: 09135100-5), για τις ανάγκες των κτιρίων και των οχημάτων που μισθώνει η ΑΜΚΕ ΚΝΗ στα πλαίσια της Δράσης «Επιχορήγηση Ν.Π.  ΑΜΚΕ Κέντρο Νέων Ηπείρου για την υλοποίηση του έργου ESTIA 2021: Στεγαστικό πρόγραμμα για αιτούντες διεθνή προστασία», με κωδικό MIS 5087323 στα πλαίσια της ΔΡΑΣΗΣ «Επιχορήγηση Ν.Π.  ΑΜΚΕ Κέντρο Νέων Ηπείρου για την υλοποίηση του έργου: Λειτουργία Δομής Φιλοξενίας Ασυνόδευτων Ανηλίκων “Άγιος Αθανάσιος”» με Κωδικό ΟΠΣ 5163936.</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πρακτικό 14/28.12.2021 της συνεδρίασης του Δ.Σ. της ΑΜΚΕ ΚΝΗ περί συγκρότησης της Επιτροπής Διενέργειας Ανοιχτών Διαγωνισμών της ΑΜΚΕ ΚΝΗ για το έτος 2022.</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ανάγκη προμήθειας αμόλυβδης βενζίνης (CPV: 09132100-4), πετρελαίου ντίζελ κίνησης (CPV: 09134100-8) και πετρελαίου θέρμανσης (CPV: 09135100-5), για τις ανάγκες των κτιρίων και των οχημάτων που μισθώνει η ΑΜΚΕ ΚΝΗ στα πλαίσια της Δράσης «Επιχορήγηση Ν.Π.  ΑΜΚΕ Κέντρο Νέων Ηπείρου για την υλοποίηση του έργου ESTIA 2021: Στεγαστικό πρόγραμμα για αιτούντες διεθνή προστασία», με κωδικό MIS 5087323 στα πλαίσια της ΔΡΑΣΗΣ «Επιχορήγηση Ν.Π.  ΑΜΚΕ Κέντρο Νέων Ηπείρου για την υλοποίηση του έργου: Λειτουργία Δομής Φιλοξενίας Ασυνόδευτων Ανηλίκων “Άγιος Αθανάσιος”» με Κωδικό ΟΠΣ 5163936.</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Η εν λόγω δαπάνη θα επιβαρύνει τον προϋπολογισμό του έργου: ΕΣΤΙΑ 2021 Στεγαστικό πρόγραμμα για αιτούντες διεθνή προστασία» με Κωδικό MIS 5087323 και τον προϋπολογισμό του έργου: Λειτουργία Δομής Φιλοξενίας Ασυνόδευτων Ανηλίκων «Άγιος Αθανάσιος» με κωδικό ΟΠΣ 5163936.</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με αριθμ. 05/2022 (Αριθμ. πρωτ. YCE/22/PR/040/ PROC3/16-06-2022) Διακήρυξη.</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γεγονός ότι ο διαγωνισμός κηρύχθηκε άγονος σε όλα τα τμήματα (ήτοι τμήματα 1,2,3,4). </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Το αρ. άρθρο 32, παρ. 2, περ. α του ν. 4412/16 περί προσφυγής σε διαδικασία διαπραγμάτευσης μετά από άγονη διαδικασία ανοιχτού κάτω ορίων διαγωνισμού.</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Την με αριθμ. YCE/22/PR/040/EVL/07-07-2022 Απόφαση της ΑΜΚΕ – Κέντρο Νέων Ηπείρου περί </w:t>
      </w:r>
      <w:r w:rsidDel="00000000" w:rsidR="00000000" w:rsidRPr="00000000">
        <w:rPr>
          <w:rFonts w:ascii="Calibri" w:cs="Calibri" w:eastAsia="Calibri" w:hAnsi="Calibri"/>
          <w:b w:val="1"/>
          <w:i w:val="1"/>
          <w:color w:val="000000"/>
          <w:rtl w:val="0"/>
        </w:rPr>
        <w:t xml:space="preserve">έγκρισης αποτελέσματος αξιολόγησης ηλεκτρονική αποσφράγιση – αξιολόγηση (υπο – φακέλου δικαιολογητικών συμμετοχής – τεχνικής προσφοράς- οικονομικής προσφοράς) </w:t>
      </w:r>
      <w:r w:rsidDel="00000000" w:rsidR="00000000" w:rsidRPr="00000000">
        <w:rPr>
          <w:rFonts w:ascii="Calibri" w:cs="Calibri" w:eastAsia="Calibri" w:hAnsi="Calibri"/>
          <w:i w:val="1"/>
          <w:color w:val="000000"/>
          <w:rtl w:val="0"/>
        </w:rPr>
        <w:t xml:space="preserve">της διακήρυξης 05/2022 και προσφυγής σε διαδικασία διαπραγμάτευσης προμηθευτή Υγρών Καυσίμων, ήτοι για την προμήθεια αμόλυβδης βενζίνης (CPV: 09132100-4), πετρελαίου ντίζελ κίνησης (CPV: 09134100-8), πετρελαίου θέρμανσης (CPV: 09135100-5),για τις ανάγκες της ΔΡΑΣΗΣ: Επιχορήγηση του Ν.Π. ΑΜΚΕ Κέντρο Νέων Ηπείρου για την υλοποίηση του έργου «ESTIA 2021: Στεγαστικό πρόγραμμα για αιτούντες διεθνή προστασία» με Κωδικό MIS 5087323 από την 1η Αυγούστου 2022 έως και την 31η Δεκεμβρίου 2022 και τις ανάγκες της Δράσης  Επιχορήγηση Ν.Π. ΑΜΚΕ Κέντρο Νέων Ηπείρου για την υλοποίηση του έργου με θέμα: Λειτουργία Δομής Φιλοξενίας Ασυνόδευτων Ανηλίκων “Άγιος Αθανάσιος”» με Κωδικό ΟΠΣ 5163936 από την 1η Αυγούστου 2022 έως και την 31ηΙανουαρίου 2023, όπως αυτά περιγράφονται στην αριθμ. 05/2022 διακήρυξη.</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1" w:hanging="3"/>
        <w:jc w:val="center"/>
        <w:rPr>
          <w:rFonts w:ascii="Calibri" w:cs="Calibri" w:eastAsia="Calibri" w:hAnsi="Calibri"/>
          <w:color w:val="000000"/>
          <w:sz w:val="32"/>
          <w:szCs w:val="32"/>
          <w:u w:val="singl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line="240" w:lineRule="auto"/>
        <w:ind w:left="1" w:hanging="3"/>
        <w:jc w:val="center"/>
        <w:rPr>
          <w:rFonts w:ascii="Calibri" w:cs="Calibri" w:eastAsia="Calibri" w:hAnsi="Calibri"/>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Κ Α Λ Ο Υ Μ Ε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450"/>
        </w:tabs>
        <w:spacing w:line="240" w:lineRule="auto"/>
        <w:ind w:left="0" w:hanging="2"/>
        <w:jc w:val="both"/>
        <w:rPr>
          <w:rFonts w:ascii="Calibri" w:cs="Calibri" w:eastAsia="Calibri" w:hAnsi="Calibri"/>
          <w:color w:val="000000"/>
          <w:sz w:val="22"/>
          <w:szCs w:val="22"/>
        </w:rPr>
      </w:pPr>
      <w:bookmarkStart w:colFirst="0" w:colLast="0" w:name="_heading=h.1fob9te" w:id="3"/>
      <w:bookmarkEnd w:id="3"/>
      <w:r w:rsidDel="00000000" w:rsidR="00000000" w:rsidRPr="00000000">
        <w:rPr>
          <w:rFonts w:ascii="Calibri" w:cs="Calibri" w:eastAsia="Calibri" w:hAnsi="Calibri"/>
          <w:color w:val="000000"/>
          <w:sz w:val="22"/>
          <w:szCs w:val="22"/>
          <w:rtl w:val="0"/>
        </w:rPr>
        <w:t xml:space="preserve">Όλους τους ενδιαφερόμενους να λάβουν μέρος στην από το νόμο προβλεπόμενη διαδικασία διαπραγμάτευσης προμηθευτή Υγρών Καυσίμων, ήτοι για την προμήθεια αμόλυβδης βενζίνης (CPV: 09132100-4), πετρελαίου ντίζελ κίνησης (CPV: 09134100-8), πετρελαίου θέρμανσης (CPV: 09135100-5),για τις ανάγκες της ΔΡΑΣΗΣ: Επιχορήγηση του Ν.Π. ΑΜΚΕ Κέντρο Νέων Ηπείρου για την υλοποίηση του έργου «ESTIA 2021: Στεγαστικό πρόγραμμα για αιτούντες διεθνή προστασία» με Κωδικό MIS 5087323 από την 1η Αυγούστου 2022 έως και την 31η Δεκεμβρίου 2022 και τις ανάγκες της Δράσης  Επιχορήγηση Ν.Π. ΑΜΚΕ Κέντρο Νέων Ηπείρου για την υλοποίηση του έργου με θέμα: Λειτουργία Δομής Φιλοξενίας Ασυνόδευτων Ανηλίκων “Άγιος Αθανάσιος”» με Κωδικό ΟΠΣ 5163936 από την 1η Αυγούστου 2022 έως και την 31</w:t>
      </w:r>
      <w:r w:rsidDel="00000000" w:rsidR="00000000" w:rsidRPr="00000000">
        <w:rPr>
          <w:rFonts w:ascii="Calibri" w:cs="Calibri" w:eastAsia="Calibri" w:hAnsi="Calibri"/>
          <w:color w:val="000000"/>
          <w:sz w:val="22"/>
          <w:szCs w:val="22"/>
          <w:vertAlign w:val="superscript"/>
          <w:rtl w:val="0"/>
        </w:rPr>
        <w:t xml:space="preserve">η</w:t>
      </w:r>
      <w:r w:rsidDel="00000000" w:rsidR="00000000" w:rsidRPr="00000000">
        <w:rPr>
          <w:rFonts w:ascii="Calibri" w:cs="Calibri" w:eastAsia="Calibri" w:hAnsi="Calibri"/>
          <w:color w:val="000000"/>
          <w:sz w:val="22"/>
          <w:szCs w:val="22"/>
          <w:rtl w:val="0"/>
        </w:rPr>
        <w:t xml:space="preserve"> Ιανουαρίου 2023, </w:t>
      </w:r>
      <w:r w:rsidDel="00000000" w:rsidR="00000000" w:rsidRPr="00000000">
        <w:rPr>
          <w:rFonts w:ascii="Calibri" w:cs="Calibri" w:eastAsia="Calibri" w:hAnsi="Calibri"/>
          <w:b w:val="1"/>
          <w:i w:val="1"/>
          <w:color w:val="000000"/>
          <w:sz w:val="22"/>
          <w:szCs w:val="22"/>
          <w:rtl w:val="0"/>
        </w:rPr>
        <w:t xml:space="preserve">συνολικού προϋπολογισμού τριάντα χιλιάδων εκατόν είκοσι δύο ευρώ και ενενήντα τριών λεπτών (30.122,93€) χωρίς Φ.Π.Α. 24% ή τριάντα επτά χιλιάδων τριακοσίων πενήντα δύο ευρώ και σαράντα δύο λεπτών (37.352,42€) συμπεριλαμβανομένου Φ.Π.Α. 24%</w:t>
      </w:r>
      <w:r w:rsidDel="00000000" w:rsidR="00000000" w:rsidRPr="00000000">
        <w:rPr>
          <w:rFonts w:ascii="Calibri" w:cs="Calibri" w:eastAsia="Calibri" w:hAnsi="Calibri"/>
          <w:color w:val="000000"/>
          <w:sz w:val="22"/>
          <w:szCs w:val="22"/>
          <w:rtl w:val="0"/>
        </w:rPr>
        <w:t xml:space="preserve">, όπως αυτό περιγράφεται στην Διακήρυξη 05/2022 (τμήματα 1,2,3,4), για την οποία ο προηγηθείς διαγωνισμός κηρύχθηκε άγονος, κατ’ εφαρμογή των διατάξεων του ν.4412/2016, άρθρο 32, παρ. 2, περ. α.</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Ο συνολικός Προϋπολογισμός, όπως διαμορφώνεται ανά </w:t>
      </w:r>
      <w:r w:rsidDel="00000000" w:rsidR="00000000" w:rsidRPr="00000000">
        <w:rPr>
          <w:rFonts w:ascii="Calibri" w:cs="Calibri" w:eastAsia="Calibri" w:hAnsi="Calibri"/>
          <w:b w:val="1"/>
          <w:color w:val="000000"/>
          <w:sz w:val="22"/>
          <w:szCs w:val="22"/>
          <w:u w:val="single"/>
          <w:rtl w:val="0"/>
        </w:rPr>
        <w:t xml:space="preserve">τμήμα, </w:t>
      </w:r>
      <w:r w:rsidDel="00000000" w:rsidR="00000000" w:rsidRPr="00000000">
        <w:rPr>
          <w:rFonts w:ascii="Calibri" w:cs="Calibri" w:eastAsia="Calibri" w:hAnsi="Calibri"/>
          <w:color w:val="000000"/>
          <w:sz w:val="22"/>
          <w:szCs w:val="22"/>
          <w:rtl w:val="0"/>
        </w:rPr>
        <w:t xml:space="preserve">αναλύεται ως εξής:</w:t>
      </w:r>
    </w:p>
    <w:tbl>
      <w:tblPr>
        <w:tblStyle w:val="Table2"/>
        <w:tblW w:w="84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
        <w:gridCol w:w="1244"/>
        <w:gridCol w:w="725"/>
        <w:gridCol w:w="1434"/>
        <w:gridCol w:w="1418"/>
        <w:gridCol w:w="1134"/>
        <w:gridCol w:w="1890"/>
        <w:tblGridChange w:id="0">
          <w:tblGrid>
            <w:gridCol w:w="556"/>
            <w:gridCol w:w="1244"/>
            <w:gridCol w:w="725"/>
            <w:gridCol w:w="1434"/>
            <w:gridCol w:w="1418"/>
            <w:gridCol w:w="1134"/>
            <w:gridCol w:w="1890"/>
          </w:tblGrid>
        </w:tblGridChange>
      </w:tblGrid>
      <w:tr>
        <w:trPr>
          <w:cantSplit w:val="1"/>
          <w:trHeight w:val="288" w:hRule="atLeast"/>
          <w:tblHeader w:val="0"/>
        </w:trPr>
        <w:tc>
          <w:tcPr>
            <w:gridSpan w:val="7"/>
            <w:vMerge w:val="restart"/>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ΤΜΗΜΑ 1. : Καύσιμα Κίνησης για το ΕΣΤΙΑ</w:t>
            </w:r>
          </w:p>
        </w:tc>
      </w:tr>
      <w:tr>
        <w:trPr>
          <w:cantSplit w:val="1"/>
          <w:trHeight w:val="320"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320"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876" w:hRule="atLeast"/>
          <w:tblHeader w:val="0"/>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rPr>
                <w:b w:val="1"/>
                <w:color w:val="000000"/>
              </w:rPr>
            </w:pPr>
            <w:bookmarkStart w:colFirst="0" w:colLast="0" w:name="_heading=h.17dp8vu" w:id="4"/>
            <w:bookmarkEnd w:id="4"/>
            <w:r w:rsidDel="00000000" w:rsidR="00000000" w:rsidRPr="00000000">
              <w:rPr>
                <w:b w:val="1"/>
                <w:color w:val="000000"/>
                <w:rtl w:val="0"/>
              </w:rPr>
              <w:t xml:space="preserve">A/A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ΕΙΔΟΣ</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Μ.Μ.</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ΠΟΣΟΤΗΤΑ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ΤΙΜΗ ΑΝΑΦΟΡΑΣ</w:t>
            </w:r>
          </w:p>
        </w:tc>
        <w:tc>
          <w:tcPr>
            <w:gridSpan w:val="2"/>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ΠΡΟΫΠΟΛΟΓΙΣΘΕΙΣΑ ΑΞΙΑ</w:t>
            </w:r>
          </w:p>
        </w:tc>
      </w:tr>
      <w:tr>
        <w:trPr>
          <w:cantSplit w:val="1"/>
          <w:trHeight w:val="588" w:hRule="atLeast"/>
          <w:tblHeader w:val="0"/>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µε Φ.Π.Α.</w:t>
            </w:r>
          </w:p>
        </w:tc>
      </w:tr>
      <w:tr>
        <w:trPr>
          <w:cantSplit w:val="0"/>
          <w:trHeight w:val="876" w:hRule="atLeast"/>
          <w:tblHeader w:val="0"/>
        </w:trPr>
        <w:tc>
          <w:tcPr>
            <w:tcBorders>
              <w:top w:color="000000" w:space="0" w:sz="0" w:val="nil"/>
              <w:left w:color="000000" w:space="0" w:sz="8" w:val="single"/>
              <w:bottom w:color="000000" w:space="0" w:sz="8" w:val="single"/>
              <w:right w:color="000000" w:space="0" w:sz="8" w:val="single"/>
            </w:tcBorders>
            <w:vAlign w:val="center"/>
          </w:tcPr>
          <w:bookmarkStart w:colFirst="0" w:colLast="0" w:name="bookmark=id.3rdcrjn" w:id="5"/>
          <w:bookmarkEnd w:id="5"/>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Πετρέλαιο Κίνησης</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500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1,47546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737,73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914,79</w:t>
            </w:r>
          </w:p>
        </w:tc>
      </w:tr>
      <w:tr>
        <w:trPr>
          <w:cantSplit w:val="0"/>
          <w:trHeight w:val="1164" w:hRule="atLeast"/>
          <w:tblHeader w:val="0"/>
        </w:trPr>
        <w:tc>
          <w:tcPr>
            <w:tcBorders>
              <w:top w:color="000000" w:space="0" w:sz="0" w:val="nil"/>
              <w:left w:color="000000" w:space="0" w:sz="8" w:val="single"/>
              <w:bottom w:color="000000" w:space="0" w:sz="8" w:val="single"/>
              <w:right w:color="000000" w:space="0" w:sz="0" w:val="nil"/>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1.2.</w:t>
            </w:r>
          </w:p>
        </w:tc>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Βενζίνη Αμόλυβδη 95 οκτ.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1.250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1,66567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2.082,09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2.581,79</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gridSpan w:val="2"/>
            <w:tcBorders>
              <w:top w:color="000000" w:space="0" w:sz="8" w:val="single"/>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ΣΥΝΟΛΟ</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1.750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2.819,82€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3.496,58€</w:t>
            </w:r>
            <w:r w:rsidDel="00000000" w:rsidR="00000000" w:rsidRPr="00000000">
              <w:rPr>
                <w:rtl w:val="0"/>
              </w:rPr>
            </w:r>
          </w:p>
        </w:tc>
      </w:tr>
      <w:tr>
        <w:trPr>
          <w:cantSplit w:val="1"/>
          <w:trHeight w:val="288" w:hRule="atLeast"/>
          <w:tblHeader w:val="0"/>
        </w:trPr>
        <w:tc>
          <w:tcPr>
            <w:gridSpan w:val="7"/>
            <w:vMerge w:val="restart"/>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ΤΜΗΜΑ 2. : Καύσιμα θέρμανσης για το ΕΣΤΙΑ</w:t>
            </w:r>
          </w:p>
        </w:tc>
      </w:tr>
      <w:tr>
        <w:trPr>
          <w:cantSplit w:val="1"/>
          <w:trHeight w:val="288"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300"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876" w:hRule="atLeast"/>
          <w:tblHeader w:val="0"/>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A/A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0" w:hanging="2"/>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ΕΙΔΟΣ</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Μ.Μ.</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ΠΟΣΟΤΗΤΑ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ΤΙΜΗ ΑΝΑΦΟΡΑΣ</w:t>
            </w:r>
          </w:p>
        </w:tc>
        <w:tc>
          <w:tcPr>
            <w:gridSpan w:val="2"/>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ΠΡΟΫΠΟΛΟΓΙΣΘΕΙΣΑ ΑΞΙΑ</w:t>
            </w:r>
          </w:p>
        </w:tc>
      </w:tr>
      <w:tr>
        <w:trPr>
          <w:cantSplit w:val="1"/>
          <w:trHeight w:val="588" w:hRule="atLeast"/>
          <w:tblHeader w:val="0"/>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µε Φ.Π.Α.</w:t>
            </w:r>
          </w:p>
        </w:tc>
      </w:tr>
      <w:tr>
        <w:trPr>
          <w:cantSplit w:val="0"/>
          <w:trHeight w:val="116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Πετρέλαιο Θέρμανσης</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2.000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1,28479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2.569,58</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3.186,28</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gridSpan w:val="2"/>
            <w:tcBorders>
              <w:top w:color="000000" w:space="0" w:sz="8" w:val="single"/>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ΣΥΝΟΛΟ</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2.569,58€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3.186,28€</w:t>
            </w:r>
            <w:r w:rsidDel="00000000" w:rsidR="00000000" w:rsidRPr="00000000">
              <w:rPr>
                <w:rtl w:val="0"/>
              </w:rPr>
            </w:r>
          </w:p>
        </w:tc>
      </w:tr>
      <w:tr>
        <w:trPr>
          <w:cantSplit w:val="1"/>
          <w:trHeight w:val="288" w:hRule="atLeast"/>
          <w:tblHeader w:val="0"/>
        </w:trPr>
        <w:tc>
          <w:tcPr>
            <w:gridSpan w:val="7"/>
            <w:vMerge w:val="restart"/>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ΤΜΗΜΑ 3. : Καύσιμα Κίνησης για τη Δομή</w:t>
            </w:r>
          </w:p>
        </w:tc>
      </w:tr>
      <w:tr>
        <w:trPr>
          <w:cantSplit w:val="1"/>
          <w:trHeight w:val="288"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300"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876" w:hRule="atLeast"/>
          <w:tblHeader w:val="0"/>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A/A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rFonts w:ascii="Cambria" w:cs="Cambria" w:eastAsia="Cambria" w:hAnsi="Cambria"/>
                <w:b w:val="1"/>
                <w:color w:val="000000"/>
                <w:rtl w:val="0"/>
              </w:rPr>
              <w:t xml:space="preserve">ΕΙΔΟΣ</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Μ.Μ.</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ΠΟΣΟΤΗΤΑ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ΤΙΜΗ ΑΝΑΦΟΡΑΣ</w:t>
            </w:r>
          </w:p>
        </w:tc>
        <w:tc>
          <w:tcPr>
            <w:gridSpan w:val="2"/>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ΠΡΟΫΠΟΛΟΓΙΣΘΕΙΣΑ ΑΞΙΑ</w:t>
            </w:r>
          </w:p>
        </w:tc>
      </w:tr>
      <w:tr>
        <w:trPr>
          <w:cantSplit w:val="1"/>
          <w:trHeight w:val="588" w:hRule="atLeast"/>
          <w:tblHeader w:val="0"/>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µε Φ.Π.Α.</w:t>
            </w:r>
          </w:p>
        </w:tc>
      </w:tr>
      <w:tr>
        <w:trPr>
          <w:cantSplit w:val="0"/>
          <w:trHeight w:val="876"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Πετρέλαιο Κίνησης</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2.750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1,47546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4.057,52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5.031,32</w:t>
            </w:r>
          </w:p>
        </w:tc>
      </w:tr>
      <w:tr>
        <w:trPr>
          <w:cantSplit w:val="0"/>
          <w:trHeight w:val="1164" w:hRule="atLeast"/>
          <w:tblHeader w:val="0"/>
        </w:trPr>
        <w:tc>
          <w:tcPr>
            <w:tcBorders>
              <w:top w:color="000000" w:space="0" w:sz="0" w:val="nil"/>
              <w:left w:color="000000" w:space="0" w:sz="8" w:val="single"/>
              <w:bottom w:color="000000" w:space="0" w:sz="8" w:val="single"/>
              <w:right w:color="000000" w:space="0" w:sz="0" w:val="nil"/>
            </w:tcBorders>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3.2.</w:t>
            </w:r>
          </w:p>
        </w:tc>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Βενζίνη Αμόλυβδη 95 οκτ.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2.000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1,66567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3.331,34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4.130,86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gridSpan w:val="2"/>
            <w:tcBorders>
              <w:top w:color="000000" w:space="0" w:sz="8" w:val="single"/>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ΣΥΝΟΛΟ</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4.750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7.388,86€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9.162,18€</w:t>
            </w:r>
            <w:r w:rsidDel="00000000" w:rsidR="00000000" w:rsidRPr="00000000">
              <w:rPr>
                <w:rtl w:val="0"/>
              </w:rPr>
            </w:r>
          </w:p>
        </w:tc>
      </w:tr>
      <w:tr>
        <w:trPr>
          <w:cantSplit w:val="1"/>
          <w:trHeight w:val="288" w:hRule="atLeast"/>
          <w:tblHeader w:val="0"/>
        </w:trPr>
        <w:tc>
          <w:tcPr>
            <w:gridSpan w:val="7"/>
            <w:vMerge w:val="restart"/>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ΤΜΗΜΑ 4. : Καύσιμα θέρμανσης για τη Δομή</w:t>
            </w:r>
          </w:p>
        </w:tc>
      </w:tr>
      <w:tr>
        <w:trPr>
          <w:cantSplit w:val="1"/>
          <w:trHeight w:val="288"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300" w:hRule="atLeast"/>
          <w:tblHeader w:val="0"/>
        </w:trPr>
        <w:tc>
          <w:tcPr>
            <w:gridSpan w:val="7"/>
            <w:vMerge w:val="continue"/>
            <w:tcBorders>
              <w:top w:color="000000" w:space="0" w:sz="8" w:val="single"/>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1"/>
          <w:trHeight w:val="876" w:hRule="atLeast"/>
          <w:tblHeader w:val="0"/>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A/A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rPr>
                <w:b w:val="1"/>
                <w:color w:val="000000"/>
              </w:rPr>
            </w:pPr>
            <w:sdt>
              <w:sdtPr>
                <w:tag w:val="goog_rdk_0"/>
              </w:sdtPr>
              <w:sdtContent>
                <w:r w:rsidDel="00000000" w:rsidR="00000000" w:rsidRPr="00000000">
                  <w:rPr>
                    <w:rFonts w:ascii="Cardo" w:cs="Cardo" w:eastAsia="Cardo" w:hAnsi="Cardo"/>
                    <w:b w:val="1"/>
                    <w:color w:val="000000"/>
                    <w:rtl w:val="0"/>
                  </w:rPr>
                  <w:t xml:space="preserve">ΕΙ∆ΟΣ</w:t>
                </w:r>
              </w:sdtContent>
            </w:sdt>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Μ.Μ.</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ΠΟΣΟΤΗΤΑ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ΤΙΜΗ ΑΝΑΦΟΡΑΣ</w:t>
            </w:r>
          </w:p>
        </w:tc>
        <w:tc>
          <w:tcPr>
            <w:gridSpan w:val="2"/>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0" w:hanging="2"/>
              <w:rPr>
                <w:b w:val="1"/>
                <w:color w:val="000000"/>
              </w:rPr>
            </w:pPr>
            <w:r w:rsidDel="00000000" w:rsidR="00000000" w:rsidRPr="00000000">
              <w:rPr>
                <w:b w:val="1"/>
                <w:color w:val="000000"/>
                <w:rtl w:val="0"/>
              </w:rPr>
              <w:t xml:space="preserve">ΠΡΟΫΠΟΛΟΓΙΣΘΕΙΣΑ ΑΞΙΑ</w:t>
            </w:r>
          </w:p>
        </w:tc>
      </w:tr>
      <w:tr>
        <w:trPr>
          <w:cantSplit w:val="1"/>
          <w:trHeight w:val="588" w:hRule="atLeast"/>
          <w:tblHeader w:val="0"/>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χωρίς Φ.Π.Α.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µε Φ.Π.Α.</w:t>
            </w:r>
          </w:p>
        </w:tc>
      </w:tr>
      <w:tr>
        <w:trPr>
          <w:cantSplit w:val="0"/>
          <w:trHeight w:val="1164"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4.1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Πετρέλαιο Θέρμανσης</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Λίτρα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13.500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1,28479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17.344,67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tl w:val="0"/>
              </w:rPr>
              <w:t xml:space="preserve">21.507,38</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c6d9f1" w:val="clea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ΣΥΝΟΛΟ</w:t>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13.500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17.344,67€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6d9f1" w:val="clear"/>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b w:val="1"/>
                <w:color w:val="000000"/>
                <w:rtl w:val="0"/>
              </w:rPr>
              <w:t xml:space="preserve">21.507,38€</w:t>
            </w:r>
            <w:r w:rsidDel="00000000" w:rsidR="00000000" w:rsidRPr="00000000">
              <w:rPr>
                <w:rtl w:val="0"/>
              </w:rPr>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Τα παραπάνω είδη των τμημάτων 1, 2,3,4 (πρώην Τμήματα 1,2,3,4 αντίστοιχα, της διακήρυξης 5/2022) πρέπει να πληρούν τις προδιαγραφές όπως αυτές περιγράφονται στο Παράρτημα ΙΙ της Διακήρυξης 05/2022.</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Τρόπος -Χρόνος Υποβολής Προσφορών </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rtl w:val="0"/>
        </w:rPr>
        <w:t xml:space="preserve">Οι προσφορές υποβάλλονται από τους ενδιαφερόμενους ηλεκτρονικά, μέσω της διαδικτυακής πύλης www.promitheus.gov.gr του ΕΣΗΔΗΣ, μέχρι την καταληκτική ημερομηνία και ώρα που ορίζει η παρούσα πρόσκληση στην Ελληνική Γλώσσα, σε ηλεκτρονικό φάκελο, σύμφωνα με τα αναφερόμενα στο ν.4412/2016 , ιδίως άρθρα 36 και 37 και την Υπουργική Απόφαση αριθμ. Π1/2390/2013 (ΦΕΚ 2677/Β – 21.10.13) «Τεχνικές λεπτομέρειες και διαδικασίες λειτουργίας του Εθνικού Συστήματος Ηλεκτρονικών Δημοσίων Συμβάσεων (Ε.Σ.Η.ΔΗ.Σ)» με </w:t>
      </w:r>
      <w:r w:rsidDel="00000000" w:rsidR="00000000" w:rsidRPr="00000000">
        <w:rPr>
          <w:rFonts w:ascii="Calibri" w:cs="Calibri" w:eastAsia="Calibri" w:hAnsi="Calibri"/>
          <w:b w:val="1"/>
          <w:color w:val="000000"/>
          <w:sz w:val="22"/>
          <w:szCs w:val="22"/>
          <w:u w:val="single"/>
          <w:rtl w:val="0"/>
        </w:rPr>
        <w:t xml:space="preserve">αριθμό συστήματος: </w:t>
      </w:r>
      <w:r w:rsidDel="00000000" w:rsidR="00000000" w:rsidRPr="00000000">
        <w:rPr>
          <w:rFonts w:ascii="Calibri" w:cs="Calibri" w:eastAsia="Calibri" w:hAnsi="Calibri"/>
          <w:b w:val="1"/>
          <w:i w:val="1"/>
          <w:color w:val="000000"/>
          <w:sz w:val="22"/>
          <w:szCs w:val="22"/>
          <w:u w:val="single"/>
          <w:rtl w:val="0"/>
        </w:rPr>
        <w:t xml:space="preserve">167492</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tbl>
      <w:tblPr>
        <w:tblStyle w:val="Table3"/>
        <w:tblW w:w="9072.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3"/>
        <w:gridCol w:w="2083"/>
        <w:gridCol w:w="2268"/>
        <w:gridCol w:w="2268"/>
        <w:tblGridChange w:id="0">
          <w:tblGrid>
            <w:gridCol w:w="2453"/>
            <w:gridCol w:w="2083"/>
            <w:gridCol w:w="2268"/>
            <w:gridCol w:w="2268"/>
          </w:tblGrid>
        </w:tblGridChange>
      </w:tblGrid>
      <w:tr>
        <w:trPr>
          <w:cantSplit w:val="0"/>
          <w:tblHeader w:val="0"/>
        </w:trPr>
        <w:tc>
          <w:tcPr>
            <w:shd w:fill="b8cce4" w:val="clea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ΔΙΑΔΙΚΤΥΑΚΟΣ ΤΟΠΟΣ ΥΠΟΒΟΛΗΣ ΠΡΟΣΦΟΡΑΣ</w:t>
            </w:r>
          </w:p>
        </w:tc>
        <w:tc>
          <w:tcPr>
            <w:shd w:fill="b8cce4" w:val="clear"/>
            <w:vAlign w:val="cente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ΗΜΕΡΟΜΗΝΙΑ ΑΝΑΡΤΗΣΗΣ ΤΗΣ ΔΙΑΚΗΡΥΞΗΣ ΣΤΗ ΔΙΑΔΙΚΤΥΑΚΗ ΠΥΛΗ ΤΟΥ ΕΣΗΔΗΣ</w:t>
            </w:r>
          </w:p>
        </w:tc>
        <w:tc>
          <w:tcPr>
            <w:shd w:fill="b8cce4" w:val="clea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ΗΜΕΡΟΜΗΝΙΑ ΕΝΑΡΞΗΣ ΥΠΟΒΟΛΗΣ ΠΡΟΣΦΟΡΩΝ</w:t>
            </w:r>
          </w:p>
        </w:tc>
        <w:tc>
          <w:tcPr>
            <w:shd w:fill="b8cce4" w:val="clea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ΚΑΤΑΛΗΚΤΙΚΗ ΗΜΕΡΟΜΗΝΙΑ ΚΑΙ ΩΡΑ ΥΠΟΒΟΛΗΣ ΠΡΟΣΦΟΡΩΝ</w:t>
            </w:r>
          </w:p>
        </w:tc>
      </w:tr>
      <w:tr>
        <w:trPr>
          <w:cantSplit w:val="0"/>
          <w:trHeight w:val="1398" w:hRule="atLeast"/>
          <w:tblHeader w:val="0"/>
        </w:trPr>
        <w:tc>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Η Διαδικτυακή πύλη  www.promitheus.gov.gr   του Ε.Σ.Η.ΔΗ.Σ.</w:t>
            </w:r>
          </w:p>
        </w:tc>
        <w:tc>
          <w:tcPr>
            <w:vAlign w:val="cente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07-07-2022</w:t>
            </w:r>
          </w:p>
        </w:tc>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ημερ/νία : 07-07-2022</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ώρα : 15.00 μ.μ.</w:t>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ημερ/νία: 12-07-2022</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ώρα : 15.00 μ.μ.</w:t>
            </w:r>
          </w:p>
        </w:tc>
      </w:tr>
    </w:tbl>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6 της της ΥΑ Π1-2390/2013 «Τεχνικές λεπτομέρειες και διαδικασίες λειτουργίας του Εθνικού Συστήματος Ηλεκτρονικών Δημοσίων Συμβάσεων (Ε.Σ.Η.ΔΗ.Σ.)».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Μετά την παρέλευση της καταληκτικής ημερομηνίας και ώρας, δεν υπάρχει η δυνατότητα υποβολής προσφοράς στο Σύστημα. Σε περιπτώσεις τεχνικής αδυναμίας λειτουργίας του ΕΣΗΔΗΣ, η αναθέτουσα αρχή θα ρυθμίσει τα της συνέχειας του διαγωνισμού με σχετική ανακοίνωσή της.</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u w:val="single"/>
          <w:shd w:fill="ff9900" w:val="clear"/>
        </w:rPr>
      </w:pPr>
      <w:r w:rsidDel="00000000" w:rsidR="00000000" w:rsidRPr="00000000">
        <w:rPr>
          <w:rFonts w:ascii="Calibri" w:cs="Calibri" w:eastAsia="Calibri" w:hAnsi="Calibri"/>
          <w:color w:val="000000"/>
          <w:sz w:val="22"/>
          <w:szCs w:val="22"/>
          <w:u w:val="single"/>
          <w:rtl w:val="0"/>
        </w:rPr>
        <w:t xml:space="preserve">Παρέχεται η δυνατότητα για υποβολή προσφοράς για ένα ή περισσότερα τμήματα, όπως αναλύονται στους ανωτέρω πίνακες.</w:t>
      </w:r>
      <w:r w:rsidDel="00000000" w:rsidR="00000000" w:rsidRPr="00000000">
        <w:rPr>
          <w:rtl w:val="0"/>
        </w:rPr>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rtl w:val="0"/>
        </w:rPr>
        <w:t xml:space="preserve">Σε κάθε περίπτωση οι υποβαλλόμενες  προσφορές θα πρέπει να περιλαμβάνουν </w:t>
      </w:r>
      <w:r w:rsidDel="00000000" w:rsidR="00000000" w:rsidRPr="00000000">
        <w:rPr>
          <w:rFonts w:ascii="Calibri" w:cs="Calibri" w:eastAsia="Calibri" w:hAnsi="Calibri"/>
          <w:b w:val="1"/>
          <w:color w:val="000000"/>
          <w:sz w:val="22"/>
          <w:szCs w:val="22"/>
          <w:u w:val="single"/>
          <w:rtl w:val="0"/>
        </w:rPr>
        <w:t xml:space="preserve">υποχρεωτικά</w:t>
      </w:r>
      <w:r w:rsidDel="00000000" w:rsidR="00000000" w:rsidRPr="00000000">
        <w:rPr>
          <w:rFonts w:ascii="Calibri" w:cs="Calibri" w:eastAsia="Calibri" w:hAnsi="Calibri"/>
          <w:color w:val="000000"/>
          <w:sz w:val="22"/>
          <w:szCs w:val="22"/>
          <w:rtl w:val="0"/>
        </w:rPr>
        <w:t xml:space="preserve">  το σύνολο της ποσότητας των ανά κατηγορία ειδών.</w:t>
      </w:r>
      <w:r w:rsidDel="00000000" w:rsidR="00000000" w:rsidRPr="00000000">
        <w:rPr>
          <w:rtl w:val="0"/>
        </w:rPr>
      </w:r>
    </w:p>
    <w:p w:rsidR="00000000" w:rsidDel="00000000" w:rsidP="00000000" w:rsidRDefault="00000000" w:rsidRPr="00000000" w14:paraId="00000131">
      <w:pPr>
        <w:numPr>
          <w:ilvl w:val="0"/>
          <w:numId w:val="1"/>
        </w:num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Προσφορά η οποία θα δίδεται για ορισμένα από τα είδη κάθε ομάδας ή και για μέρος αυτών θα απορρίπτεται ως απαράδεκτη. </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line="240" w:lineRule="auto"/>
        <w:ind w:left="0" w:hanging="2"/>
        <w:jc w:val="both"/>
        <w:rPr>
          <w:rFonts w:ascii="Calibri" w:cs="Calibri" w:eastAsia="Calibri" w:hAnsi="Calibri"/>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Η Τεχνική και η Οικονομική προσφορά θα υποβληθούν σύμφωνα με τα οριζόμενα στο άρθρο 2.4 του Αναλυτικού Τεύχους της διακήρυξης 05/2022.</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Κατά τα λοιπά ισχύουν όσα αναφέρονται στη 05/2022 (Αριθμ. πρωτ.</w:t>
      </w:r>
      <w:r w:rsidDel="00000000" w:rsidR="00000000" w:rsidRPr="00000000">
        <w:rPr>
          <w:color w:val="000000"/>
          <w:rtl w:val="0"/>
        </w:rPr>
        <w:t xml:space="preserve"> </w:t>
      </w:r>
      <w:r w:rsidDel="00000000" w:rsidR="00000000" w:rsidRPr="00000000">
        <w:rPr>
          <w:rFonts w:ascii="Calibri" w:cs="Calibri" w:eastAsia="Calibri" w:hAnsi="Calibri"/>
          <w:color w:val="000000"/>
          <w:sz w:val="22"/>
          <w:szCs w:val="22"/>
          <w:rtl w:val="0"/>
        </w:rPr>
        <w:t xml:space="preserve">YCE/22/PR/040/ PROC3/16-06-2022, ΑΔΑΜ:</w:t>
      </w:r>
      <w:r w:rsidDel="00000000" w:rsidR="00000000" w:rsidRPr="00000000">
        <w:rPr>
          <w:color w:val="000000"/>
          <w:rtl w:val="0"/>
        </w:rPr>
        <w:t xml:space="preserve"> </w:t>
      </w:r>
      <w:r w:rsidDel="00000000" w:rsidR="00000000" w:rsidRPr="00000000">
        <w:rPr>
          <w:rFonts w:ascii="Calibri" w:cs="Calibri" w:eastAsia="Calibri" w:hAnsi="Calibri"/>
          <w:color w:val="000000"/>
          <w:sz w:val="22"/>
          <w:szCs w:val="22"/>
          <w:rtl w:val="0"/>
        </w:rPr>
        <w:t xml:space="preserve">22PROC010755283) Διακήρυξη με </w:t>
      </w:r>
      <w:r w:rsidDel="00000000" w:rsidR="00000000" w:rsidRPr="00000000">
        <w:rPr>
          <w:rFonts w:ascii="Calibri" w:cs="Calibri" w:eastAsia="Calibri" w:hAnsi="Calibri"/>
          <w:b w:val="1"/>
          <w:i w:val="1"/>
          <w:color w:val="000000"/>
          <w:sz w:val="22"/>
          <w:szCs w:val="22"/>
          <w:u w:val="single"/>
          <w:rtl w:val="0"/>
        </w:rPr>
        <w:t xml:space="preserve">αριθμό συστήματος στο διαδικτυακό τόπο διενέργειας του διαγωνισμού στην πλατφόρμα του ΕΣΗΔΗΣ : 163459.</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80" w:before="28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Τυχόν διευκρινίσεις σχετικά με τη διαδικασία της διαπραγμάτευσης παρέχονται στα τηλέφωνα: 6936738639 (Σωκράτης Παπαθανασίου).</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Η παρούσα πρόσκληση αναρτάται στην ιστοσελίδα της ΑΜΚΕ – Κέντρο Νέων Ηπείρου</w:t>
      </w:r>
      <w:hyperlink r:id="rId12">
        <w:r w:rsidDel="00000000" w:rsidR="00000000" w:rsidRPr="00000000">
          <w:rPr>
            <w:rFonts w:ascii="Calibri" w:cs="Calibri" w:eastAsia="Calibri" w:hAnsi="Calibri"/>
            <w:b w:val="1"/>
            <w:color w:val="0000ff"/>
            <w:sz w:val="22"/>
            <w:szCs w:val="22"/>
            <w:u w:val="single"/>
            <w:rtl w:val="0"/>
          </w:rPr>
          <w:t xml:space="preserve">www.yce.gr</w:t>
        </w:r>
      </w:hyperlink>
      <w:r w:rsidDel="00000000" w:rsidR="00000000" w:rsidRPr="00000000">
        <w:rPr>
          <w:rFonts w:ascii="Calibri" w:cs="Calibri" w:eastAsia="Calibri" w:hAnsi="Calibri"/>
          <w:color w:val="000000"/>
          <w:sz w:val="22"/>
          <w:szCs w:val="22"/>
          <w:rtl w:val="0"/>
        </w:rPr>
        <w:t xml:space="preserve"> .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Ο Πρόεδρος της ΑΜΚΕ</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Κέντρο Νέων Ηπείρου</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rPr>
      </w:pPr>
      <w:r w:rsidDel="00000000" w:rsidR="00000000" w:rsidRPr="00000000">
        <w:rPr>
          <w:rFonts w:ascii="Calibri" w:cs="Calibri" w:eastAsia="Calibri" w:hAnsi="Calibri"/>
          <w:b w:val="1"/>
          <w:color w:val="000000"/>
          <w:sz w:val="24"/>
          <w:szCs w:val="24"/>
          <w:rtl w:val="0"/>
        </w:rPr>
        <w:t xml:space="preserve">Θωμάς Τσίκος-Τσερμελής</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91" w:top="1247" w:left="1134" w:right="1134" w:header="720" w:footer="4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ambria"/>
  <w:font w:name="Times New Roman"/>
  <w:font w:name="Courier New"/>
  <w:font w:name="Cardo">
    <w:embedRegular w:fontKey="{00000000-0000-0000-0000-000000000000}" r:id="rId3" w:subsetted="0"/>
    <w:embedBold w:fontKey="{00000000-0000-0000-0000-000000000000}" r:id="rId4" w:subsetted="0"/>
    <w:embedItalic w:fontKey="{00000000-0000-0000-0000-000000000000}" r:id="rId5" w:subsetted="0"/>
  </w:font>
  <w:font w:name="Tahoma">
    <w:embedRegular w:fontKey="{00000000-0000-0000-0000-000000000000}" r:id="rId6" w:subsetted="0"/>
    <w:embedBold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pict>
        <v:shape id="_x0000_i1026" style="width:321.95pt;height:58.4pt" type="#_x0000_t75">
          <v:imagedata r:id="rId2" o:title="LOGO ΔΟΜΗ NEW"/>
        </v:shape>
      </w:pic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Pr>
      <w:pict>
        <v:shape id="_x0000_i1025" style="width:229.6pt;height:55pt" type="#_x0000_t75">
          <v:imagedata r:id="rId1" o:title="LOGO ESTIA 2021"/>
        </v:shape>
      </w:pict>
    </w:r>
    <w:r w:rsidDel="00000000" w:rsidR="00000000" w:rsidRPr="00000000">
      <w:rPr>
        <w:color w:val="000000"/>
        <w:rtl w:val="0"/>
      </w:rPr>
      <w:tab/>
      <w:tab/>
      <w:t xml:space="preserve">Σελίδα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από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l-G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center"/>
    </w:pPr>
    <w:rPr>
      <w:sz w:val="24"/>
      <w:szCs w:val="24"/>
    </w:rPr>
  </w:style>
  <w:style w:type="paragraph" w:styleId="Heading3">
    <w:name w:val="heading 3"/>
    <w:basedOn w:val="Normal"/>
    <w:next w:val="Normal"/>
    <w:pPr>
      <w:keepNext w:val="1"/>
      <w:jc w:val="center"/>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0" w:default="1">
    <w:name w:val="Normal"/>
    <w:pPr>
      <w:suppressAutoHyphens w:val="1"/>
      <w:spacing w:line="1" w:lineRule="atLeast"/>
      <w:ind w:left="-1" w:leftChars="-1" w:hanging="1" w:hangingChars="1"/>
      <w:textDirection w:val="btLr"/>
      <w:textAlignment w:val="top"/>
      <w:outlineLvl w:val="0"/>
    </w:pPr>
    <w:rPr>
      <w:rFonts w:ascii="Times New Roman" w:eastAsia="Times New Roman" w:hAnsi="Times New Roman"/>
      <w:position w:val="-1"/>
    </w:rPr>
  </w:style>
  <w:style w:type="paragraph" w:styleId="1">
    <w:name w:val="heading 1"/>
    <w:basedOn w:val="a0"/>
    <w:next w:val="a0"/>
    <w:pPr>
      <w:keepNext w:val="1"/>
      <w:keepLines w:val="1"/>
      <w:spacing w:after="120" w:before="480"/>
    </w:pPr>
    <w:rPr>
      <w:b w:val="1"/>
      <w:sz w:val="48"/>
      <w:szCs w:val="48"/>
    </w:rPr>
  </w:style>
  <w:style w:type="paragraph" w:styleId="2">
    <w:name w:val="heading 2"/>
    <w:basedOn w:val="a0"/>
    <w:next w:val="a0"/>
    <w:pPr>
      <w:keepNext w:val="1"/>
      <w:jc w:val="center"/>
      <w:outlineLvl w:val="1"/>
    </w:pPr>
    <w:rPr>
      <w:sz w:val="24"/>
      <w:lang w:val="en-US"/>
    </w:rPr>
  </w:style>
  <w:style w:type="paragraph" w:styleId="3">
    <w:name w:val="heading 3"/>
    <w:basedOn w:val="a0"/>
    <w:next w:val="a0"/>
    <w:pPr>
      <w:keepNext w:val="1"/>
      <w:jc w:val="center"/>
      <w:outlineLvl w:val="2"/>
    </w:pPr>
    <w:rPr>
      <w:b w:val="1"/>
      <w:sz w:val="24"/>
      <w:lang w:val="en-US"/>
    </w:rPr>
  </w:style>
  <w:style w:type="paragraph" w:styleId="4">
    <w:name w:val="heading 4"/>
    <w:basedOn w:val="a0"/>
    <w:next w:val="a0"/>
    <w:pPr>
      <w:keepNext w:val="1"/>
      <w:keepLines w:val="1"/>
      <w:spacing w:after="40" w:before="240"/>
      <w:outlineLvl w:val="3"/>
    </w:pPr>
    <w:rPr>
      <w:b w:val="1"/>
      <w:sz w:val="24"/>
      <w:szCs w:val="24"/>
    </w:rPr>
  </w:style>
  <w:style w:type="paragraph" w:styleId="5">
    <w:name w:val="heading 5"/>
    <w:basedOn w:val="a0"/>
    <w:next w:val="a0"/>
    <w:pPr>
      <w:keepNext w:val="1"/>
      <w:keepLines w:val="1"/>
      <w:spacing w:after="40" w:before="220"/>
      <w:outlineLvl w:val="4"/>
    </w:pPr>
    <w:rPr>
      <w:b w:val="1"/>
      <w:sz w:val="22"/>
      <w:szCs w:val="22"/>
    </w:rPr>
  </w:style>
  <w:style w:type="paragraph" w:styleId="6">
    <w:name w:val="heading 6"/>
    <w:basedOn w:val="a0"/>
    <w:next w:val="a0"/>
    <w:pPr>
      <w:keepNext w:val="1"/>
      <w:keepLines w:val="1"/>
      <w:spacing w:after="40" w:before="200"/>
      <w:outlineLvl w:val="5"/>
    </w:pPr>
    <w:rPr>
      <w:b w:val="1"/>
    </w:rPr>
  </w:style>
  <w:style w:type="paragraph" w:styleId="7">
    <w:name w:val="heading 7"/>
    <w:basedOn w:val="a0"/>
    <w:next w:val="a0"/>
    <w:link w:val="7Char"/>
    <w:uiPriority w:val="9"/>
    <w:unhideWhenUsed w:val="1"/>
    <w:qFormat w:val="1"/>
    <w:rsid w:val="00F119E7"/>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4">
    <w:name w:val="Title"/>
    <w:basedOn w:val="a0"/>
    <w:next w:val="a0"/>
    <w:pPr>
      <w:keepNext w:val="1"/>
      <w:keepLines w:val="1"/>
      <w:spacing w:after="120" w:before="480"/>
    </w:pPr>
    <w:rPr>
      <w:b w:val="1"/>
      <w:sz w:val="72"/>
      <w:szCs w:val="72"/>
    </w:rPr>
  </w:style>
  <w:style w:type="character" w:styleId="2Char" w:customStyle="1">
    <w:name w:val="Επικεφαλίδα 2 Char"/>
    <w:basedOn w:val="a1"/>
    <w:rPr>
      <w:rFonts w:ascii="Times New Roman" w:cs="Times New Roman" w:eastAsia="Times New Roman" w:hAnsi="Times New Roman"/>
      <w:w w:val="100"/>
      <w:position w:val="-1"/>
      <w:sz w:val="24"/>
      <w:szCs w:val="20"/>
      <w:effect w:val="none"/>
      <w:vertAlign w:val="baseline"/>
      <w:cs w:val="0"/>
      <w:em w:val="none"/>
      <w:lang w:eastAsia="el-GR"/>
    </w:rPr>
  </w:style>
  <w:style w:type="character" w:styleId="3Char" w:customStyle="1">
    <w:name w:val="Επικεφαλίδα 3 Char"/>
    <w:basedOn w:val="a1"/>
    <w:rPr>
      <w:rFonts w:ascii="Times New Roman" w:cs="Times New Roman" w:eastAsia="Times New Roman" w:hAnsi="Times New Roman"/>
      <w:b w:val="1"/>
      <w:w w:val="100"/>
      <w:position w:val="-1"/>
      <w:sz w:val="24"/>
      <w:szCs w:val="20"/>
      <w:effect w:val="none"/>
      <w:vertAlign w:val="baseline"/>
      <w:cs w:val="0"/>
      <w:em w:val="none"/>
      <w:lang w:eastAsia="el-GR"/>
    </w:rPr>
  </w:style>
  <w:style w:type="character" w:styleId="-">
    <w:name w:val="Hyperlink"/>
    <w:basedOn w:val="a1"/>
    <w:rPr>
      <w:color w:val="0000ff"/>
      <w:w w:val="100"/>
      <w:position w:val="-1"/>
      <w:u w:val="single"/>
      <w:effect w:val="none"/>
      <w:vertAlign w:val="baseline"/>
      <w:cs w:val="0"/>
      <w:em w:val="none"/>
    </w:rPr>
  </w:style>
  <w:style w:type="paragraph" w:styleId="a5">
    <w:name w:val="Balloon Text"/>
    <w:basedOn w:val="a0"/>
    <w:qFormat w:val="1"/>
    <w:rPr>
      <w:rFonts w:ascii="Tahoma" w:cs="Tahoma" w:hAnsi="Tahoma"/>
      <w:sz w:val="16"/>
      <w:szCs w:val="16"/>
    </w:rPr>
  </w:style>
  <w:style w:type="character" w:styleId="Char" w:customStyle="1">
    <w:name w:val="Κείμενο πλαισίου Char"/>
    <w:basedOn w:val="a1"/>
    <w:rPr>
      <w:rFonts w:ascii="Tahoma" w:cs="Tahoma" w:eastAsia="Times New Roman" w:hAnsi="Tahoma"/>
      <w:w w:val="100"/>
      <w:position w:val="-1"/>
      <w:sz w:val="16"/>
      <w:szCs w:val="16"/>
      <w:effect w:val="none"/>
      <w:vertAlign w:val="baseline"/>
      <w:cs w:val="0"/>
      <w:em w:val="none"/>
      <w:lang w:eastAsia="el-GR" w:val="el-GR"/>
    </w:rPr>
  </w:style>
  <w:style w:type="paragraph" w:styleId="a6">
    <w:name w:val="Body Text"/>
    <w:basedOn w:val="a0"/>
    <w:pPr>
      <w:spacing w:line="360" w:lineRule="auto"/>
      <w:jc w:val="both"/>
    </w:pPr>
    <w:rPr>
      <w:sz w:val="26"/>
    </w:rPr>
  </w:style>
  <w:style w:type="character" w:styleId="Char0" w:customStyle="1">
    <w:name w:val="Σώμα κειμένου Char"/>
    <w:basedOn w:val="a1"/>
    <w:rPr>
      <w:rFonts w:ascii="Times New Roman" w:cs="Times New Roman" w:eastAsia="Times New Roman" w:hAnsi="Times New Roman"/>
      <w:w w:val="100"/>
      <w:position w:val="-1"/>
      <w:sz w:val="26"/>
      <w:szCs w:val="20"/>
      <w:effect w:val="none"/>
      <w:vertAlign w:val="baseline"/>
      <w:cs w:val="0"/>
      <w:em w:val="none"/>
      <w:lang w:eastAsia="el-GR" w:val="el-GR"/>
    </w:rPr>
  </w:style>
  <w:style w:type="paragraph" w:styleId="a7">
    <w:name w:val="Plain Text"/>
    <w:basedOn w:val="a0"/>
    <w:qFormat w:val="1"/>
    <w:rPr>
      <w:rFonts w:ascii="Courier New" w:cs="Courier New" w:eastAsia="Calibri" w:hAnsi="Courier New"/>
    </w:rPr>
  </w:style>
  <w:style w:type="character" w:styleId="Char1" w:customStyle="1">
    <w:name w:val="Απλό κείμενο Char"/>
    <w:basedOn w:val="a1"/>
    <w:rPr>
      <w:rFonts w:ascii="Courier New" w:cs="Courier New" w:eastAsia="Calibri" w:hAnsi="Courier New"/>
      <w:w w:val="100"/>
      <w:position w:val="-1"/>
      <w:sz w:val="20"/>
      <w:szCs w:val="20"/>
      <w:effect w:val="none"/>
      <w:vertAlign w:val="baseline"/>
      <w:cs w:val="0"/>
      <w:em w:val="none"/>
      <w:lang w:eastAsia="el-GR" w:val="el-GR"/>
    </w:rPr>
  </w:style>
  <w:style w:type="paragraph" w:styleId="acxsp" w:customStyle="1">
    <w:name w:val="acxspπρώτο"/>
    <w:basedOn w:val="a0"/>
    <w:pPr>
      <w:spacing w:after="100" w:afterAutospacing="1" w:before="100" w:beforeAutospacing="1"/>
    </w:pPr>
    <w:rPr>
      <w:sz w:val="24"/>
      <w:szCs w:val="24"/>
    </w:rPr>
  </w:style>
  <w:style w:type="paragraph" w:styleId="acxsp0" w:customStyle="1">
    <w:name w:val="acxspτελευταίο"/>
    <w:basedOn w:val="a0"/>
    <w:pPr>
      <w:spacing w:after="100" w:afterAutospacing="1" w:before="100" w:beforeAutospacing="1"/>
    </w:pPr>
    <w:rPr>
      <w:sz w:val="24"/>
      <w:szCs w:val="24"/>
    </w:rPr>
  </w:style>
  <w:style w:type="table" w:styleId="a8">
    <w:name w:val="Table Grid"/>
    <w:basedOn w:val="a2"/>
    <w:pPr>
      <w:suppressAutoHyphens w:val="1"/>
      <w:spacing w:line="1" w:lineRule="atLeast"/>
      <w:ind w:left="-1" w:leftChars="-1" w:hanging="1" w:hangingChars="1"/>
      <w:textDirection w:val="btLr"/>
      <w:textAlignment w:val="top"/>
      <w:outlineLvl w:val="0"/>
    </w:pPr>
    <w:rPr>
      <w:position w:val="-1"/>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a9">
    <w:name w:val="caption"/>
    <w:basedOn w:val="a0"/>
    <w:next w:val="a0"/>
    <w:rPr>
      <w:b w:val="1"/>
      <w:bCs w:val="1"/>
    </w:rPr>
  </w:style>
  <w:style w:type="paragraph" w:styleId="aa">
    <w:name w:val="List Paragraph"/>
    <w:basedOn w:val="a0"/>
    <w:pPr>
      <w:ind w:left="720"/>
      <w:contextualSpacing w:val="1"/>
    </w:pPr>
  </w:style>
  <w:style w:type="paragraph" w:styleId="ab">
    <w:name w:val="header"/>
    <w:basedOn w:val="a0"/>
  </w:style>
  <w:style w:type="paragraph" w:styleId="ac">
    <w:name w:val="footer"/>
    <w:basedOn w:val="a0"/>
  </w:style>
  <w:style w:type="paragraph" w:styleId="ListParagraph1" w:customStyle="1">
    <w:name w:val="List Paragraph1"/>
    <w:basedOn w:val="a0"/>
    <w:pPr>
      <w:ind w:left="720"/>
      <w:contextualSpacing w:val="1"/>
    </w:pPr>
  </w:style>
  <w:style w:type="paragraph" w:styleId="10" w:customStyle="1">
    <w:name w:val="Παράγραφος λίστας1"/>
    <w:basedOn w:val="a0"/>
    <w:pPr>
      <w:ind w:left="720"/>
      <w:contextualSpacing w:val="1"/>
    </w:pPr>
  </w:style>
  <w:style w:type="character" w:styleId="-0">
    <w:name w:val="FollowedHyperlink"/>
    <w:basedOn w:val="a1"/>
    <w:rPr>
      <w:color w:val="800080"/>
      <w:w w:val="100"/>
      <w:position w:val="-1"/>
      <w:u w:val="single"/>
      <w:effect w:val="none"/>
      <w:vertAlign w:val="baseline"/>
      <w:cs w:val="0"/>
      <w:em w:val="none"/>
    </w:rPr>
  </w:style>
  <w:style w:type="paragraph" w:styleId="20">
    <w:name w:val="Body Text 2"/>
    <w:basedOn w:val="a0"/>
    <w:pPr>
      <w:spacing w:after="120" w:line="480" w:lineRule="auto"/>
    </w:pPr>
  </w:style>
  <w:style w:type="character" w:styleId="2Char0" w:customStyle="1">
    <w:name w:val="Σώμα κείμενου 2 Char"/>
    <w:basedOn w:val="a1"/>
    <w:rPr>
      <w:rFonts w:ascii="Times New Roman" w:eastAsia="Times New Roman" w:hAnsi="Times New Roman"/>
      <w:w w:val="100"/>
      <w:position w:val="-1"/>
      <w:effect w:val="none"/>
      <w:vertAlign w:val="baseline"/>
      <w:cs w:val="0"/>
      <w:em w:val="none"/>
      <w:lang w:eastAsia="el-GR" w:val="el-GR"/>
    </w:rPr>
  </w:style>
  <w:style w:type="paragraph" w:styleId="30">
    <w:name w:val="Body Text 3"/>
    <w:basedOn w:val="a0"/>
    <w:pPr>
      <w:spacing w:after="120"/>
    </w:pPr>
    <w:rPr>
      <w:sz w:val="16"/>
      <w:szCs w:val="16"/>
    </w:rPr>
  </w:style>
  <w:style w:type="character" w:styleId="3Char0" w:customStyle="1">
    <w:name w:val="Σώμα κείμενου 3 Char"/>
    <w:basedOn w:val="a1"/>
    <w:rPr>
      <w:rFonts w:ascii="Times New Roman" w:eastAsia="Times New Roman" w:hAnsi="Times New Roman"/>
      <w:w w:val="100"/>
      <w:position w:val="-1"/>
      <w:sz w:val="16"/>
      <w:szCs w:val="16"/>
      <w:effect w:val="none"/>
      <w:vertAlign w:val="baseline"/>
      <w:cs w:val="0"/>
      <w:em w:val="none"/>
      <w:lang w:eastAsia="el-GR" w:val="el-GR"/>
    </w:rPr>
  </w:style>
  <w:style w:type="paragraph" w:styleId="ad">
    <w:name w:val="List"/>
    <w:basedOn w:val="a0"/>
    <w:pPr>
      <w:spacing w:after="240" w:line="360" w:lineRule="auto"/>
      <w:ind w:left="454" w:hanging="454"/>
      <w:jc w:val="both"/>
    </w:pPr>
    <w:rPr>
      <w:sz w:val="24"/>
      <w:szCs w:val="24"/>
    </w:rPr>
  </w:style>
  <w:style w:type="paragraph" w:styleId="31">
    <w:name w:val="Body Text Indent 3"/>
    <w:basedOn w:val="a0"/>
    <w:pPr>
      <w:spacing w:after="120"/>
      <w:ind w:left="283"/>
    </w:pPr>
    <w:rPr>
      <w:sz w:val="16"/>
      <w:szCs w:val="16"/>
    </w:rPr>
  </w:style>
  <w:style w:type="paragraph" w:styleId="CharCharChar" w:customStyle="1">
    <w:name w:val="Char Char Char"/>
    <w:basedOn w:val="a0"/>
    <w:pPr>
      <w:spacing w:after="160" w:line="240" w:lineRule="atLeast"/>
    </w:pPr>
    <w:rPr>
      <w:rFonts w:ascii="Verdana" w:hAnsi="Verdana"/>
      <w:lang w:eastAsia="en-US" w:val="en-US"/>
    </w:rPr>
  </w:style>
  <w:style w:type="paragraph" w:styleId="a" w:customStyle="1">
    <w:name w:val="Λίστα με αριθμούς"/>
    <w:basedOn w:val="a0"/>
    <w:pPr>
      <w:numPr>
        <w:numId w:val="3"/>
      </w:numPr>
      <w:ind w:left="-1" w:hanging="1"/>
    </w:pPr>
  </w:style>
  <w:style w:type="paragraph" w:styleId="ListParagraph10" w:customStyle="1">
    <w:name w:val="List Paragraph1"/>
    <w:basedOn w:val="a0"/>
    <w:pPr>
      <w:ind w:left="720"/>
    </w:pPr>
    <w:rPr>
      <w:lang w:val="en-US"/>
    </w:rPr>
  </w:style>
  <w:style w:type="character" w:styleId="ae">
    <w:name w:val="Strong"/>
    <w:rPr>
      <w:b w:val="1"/>
      <w:bCs w:val="1"/>
      <w:w w:val="100"/>
      <w:position w:val="-1"/>
      <w:effect w:val="none"/>
      <w:vertAlign w:val="baseline"/>
      <w:cs w:val="0"/>
      <w:em w:val="none"/>
    </w:rPr>
  </w:style>
  <w:style w:type="paragraph" w:styleId="11" w:customStyle="1">
    <w:name w:val="Παράγραφος λίστας11"/>
    <w:basedOn w:val="a0"/>
    <w:pPr>
      <w:ind w:left="720"/>
      <w:contextualSpacing w:val="1"/>
    </w:pPr>
  </w:style>
  <w:style w:type="paragraph" w:styleId="yiv9382079609ydp4af10811msonormal" w:customStyle="1">
    <w:name w:val="yiv9382079609ydp4af10811msonormal"/>
    <w:basedOn w:val="a0"/>
    <w:pPr>
      <w:spacing w:after="100" w:afterAutospacing="1" w:before="100" w:beforeAutospacing="1"/>
      <w:jc w:val="both"/>
    </w:pPr>
    <w:rPr>
      <w:sz w:val="24"/>
      <w:szCs w:val="24"/>
    </w:rPr>
  </w:style>
  <w:style w:type="character" w:styleId="af">
    <w:name w:val="Placeholder Text"/>
    <w:basedOn w:val="a1"/>
    <w:rPr>
      <w:color w:val="808080"/>
      <w:w w:val="100"/>
      <w:position w:val="-1"/>
      <w:effect w:val="none"/>
      <w:vertAlign w:val="baseline"/>
      <w:cs w:val="0"/>
      <w:em w:val="none"/>
    </w:rPr>
  </w:style>
  <w:style w:type="character" w:styleId="Char2" w:customStyle="1">
    <w:name w:val="Κεφαλίδα Char"/>
    <w:basedOn w:val="a1"/>
    <w:rPr>
      <w:rFonts w:ascii="Times New Roman" w:eastAsia="Times New Roman" w:hAnsi="Times New Roman"/>
      <w:w w:val="100"/>
      <w:position w:val="-1"/>
      <w:effect w:val="none"/>
      <w:vertAlign w:val="baseline"/>
      <w:cs w:val="0"/>
      <w:em w:val="none"/>
      <w:lang w:eastAsia="el-GR" w:val="el-GR"/>
    </w:rPr>
  </w:style>
  <w:style w:type="paragraph" w:styleId="Bullet" w:customStyle="1">
    <w:name w:val="Bullet"/>
    <w:basedOn w:val="a0"/>
    <w:pPr>
      <w:tabs>
        <w:tab w:val="num" w:pos="720"/>
      </w:tabs>
      <w:spacing w:after="100"/>
      <w:jc w:val="both"/>
      <w:textDirection w:val="lrTb"/>
    </w:pPr>
    <w:rPr>
      <w:rFonts w:ascii="Calibri" w:eastAsia="MS Mincho" w:hAnsi="Calibri"/>
      <w:sz w:val="22"/>
      <w:szCs w:val="24"/>
      <w:lang w:eastAsia="ja-JP" w:val="en-US"/>
    </w:rPr>
  </w:style>
  <w:style w:type="paragraph" w:styleId="af0">
    <w:name w:val="Subtitle"/>
    <w:basedOn w:val="a0"/>
    <w:next w:val="a0"/>
    <w:pPr>
      <w:keepNext w:val="1"/>
      <w:keepLines w:val="1"/>
      <w:spacing w:after="80" w:before="360"/>
    </w:pPr>
    <w:rPr>
      <w:rFonts w:ascii="Georgia" w:cs="Georgia" w:eastAsia="Georgia" w:hAnsi="Georgia"/>
      <w:i w:val="1"/>
      <w:color w:val="666666"/>
      <w:sz w:val="48"/>
      <w:szCs w:val="48"/>
    </w:rPr>
  </w:style>
  <w:style w:type="table" w:styleId="af1" w:customStyle="1">
    <w:basedOn w:val="TableNormal"/>
    <w:tblPr>
      <w:tblStyleRowBandSize w:val="1"/>
      <w:tblStyleColBandSize w:val="1"/>
      <w:tblCellMar>
        <w:left w:w="108.0" w:type="dxa"/>
        <w:right w:w="108.0" w:type="dxa"/>
      </w:tblCellMar>
    </w:tblPr>
  </w:style>
  <w:style w:type="table" w:styleId="af2" w:customStyle="1">
    <w:basedOn w:val="TableNormal"/>
    <w:tblPr>
      <w:tblStyleRowBandSize w:val="1"/>
      <w:tblStyleColBandSize w:val="1"/>
      <w:tblCellMar>
        <w:left w:w="108.0" w:type="dxa"/>
        <w:right w:w="108.0" w:type="dxa"/>
      </w:tblCellMar>
    </w:tblPr>
  </w:style>
  <w:style w:type="table" w:styleId="af3" w:customStyle="1">
    <w:basedOn w:val="TableNormal"/>
    <w:tblPr>
      <w:tblStyleRowBandSize w:val="1"/>
      <w:tblStyleColBandSize w:val="1"/>
      <w:tblCellMar>
        <w:left w:w="108.0" w:type="dxa"/>
        <w:right w:w="108.0" w:type="dxa"/>
      </w:tblCellMar>
    </w:tblPr>
  </w:style>
  <w:style w:type="paragraph" w:styleId="af4">
    <w:name w:val="No Spacing"/>
    <w:uiPriority w:val="1"/>
    <w:qFormat w:val="1"/>
    <w:rsid w:val="00F119E7"/>
    <w:pPr>
      <w:suppressAutoHyphens w:val="1"/>
      <w:ind w:left="-1" w:leftChars="-1" w:hanging="1" w:hangingChars="1"/>
      <w:textDirection w:val="btLr"/>
      <w:textAlignment w:val="top"/>
      <w:outlineLvl w:val="0"/>
    </w:pPr>
    <w:rPr>
      <w:rFonts w:ascii="Times New Roman" w:eastAsia="Times New Roman" w:hAnsi="Times New Roman"/>
      <w:position w:val="-1"/>
    </w:rPr>
  </w:style>
  <w:style w:type="character" w:styleId="7Char" w:customStyle="1">
    <w:name w:val="Επικεφαλίδα 7 Char"/>
    <w:basedOn w:val="a1"/>
    <w:link w:val="7"/>
    <w:uiPriority w:val="9"/>
    <w:rsid w:val="00F119E7"/>
    <w:rPr>
      <w:rFonts w:asciiTheme="majorHAnsi" w:cstheme="majorBidi" w:eastAsiaTheme="majorEastAsia" w:hAnsiTheme="majorHAnsi"/>
      <w:i w:val="1"/>
      <w:iCs w:val="1"/>
      <w:color w:val="243f60" w:themeColor="accent1" w:themeShade="00007F"/>
      <w:position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yce.gr" TargetMode="External"/><Relationship Id="rId10" Type="http://schemas.openxmlformats.org/officeDocument/2006/relationships/hyperlink" Target="mailto:s.papathanasiou@yce.gr" TargetMode="External"/><Relationship Id="rId13" Type="http://schemas.openxmlformats.org/officeDocument/2006/relationships/header" Target="header1.xml"/><Relationship Id="rId12" Type="http://schemas.openxmlformats.org/officeDocument/2006/relationships/hyperlink" Target="http://www.yce.gr"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numbering" Target="numbering.xml"/><Relationship Id="rId18" Type="http://schemas.openxmlformats.org/officeDocument/2006/relationships/footer" Target="footer1.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 Id="rId6" Type="http://schemas.openxmlformats.org/officeDocument/2006/relationships/font" Target="fonts/Tahoma-regular.ttf"/><Relationship Id="rId7" Type="http://schemas.openxmlformats.org/officeDocument/2006/relationships/font" Target="fonts/Tahoma-bold.ttf"/></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j+/0ubIN6tL/4iR1t2GFBD06+A==">AMUW2mUcUZLaTesAhO+I7Hf/5qFqJfDP5KgEn22Sbqq7GLRa1DUfViJY7KWHoZbbFTHu4dmnbIMB6OJRXcMxfILo+Qi/fUUvRdl1byrMLiyuAVy3nTpnZemv7KNy4lhkEk8zBkWs7jN97+m9TwiWiI6JLRALPNaUYb92vOHogy6i5SB4k/o6PZfqkmoM9yfLMWxzoHkXKApv3aLe2KQcOmppckcDJn6nYRqGJARb3wN2vYvslLz8V8+AkiIvI679xu7xalQE6SPF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2022-07-06T06:06:00Z</dcterms:created>
  <dc:creator>unic27</dc:creator>
</cp:coreProperties>
</file>